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  </w:t>
      </w:r>
      <w:r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Куст скважин № 2 Радонежского месторождения. Площадки одиночных скважин №№ Р-103, Р-125. Обустройство»</w:t>
      </w:r>
    </w:p>
    <w:p>
      <w:pPr>
        <w:pStyle w:val="Normal"/>
        <w:ind w:left="0" w:right="-1" w:hanging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213-р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разработке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Куст скважин № 2 Радонежского месторождения. Площадки одиночных скважин №№ Р-103, Р-125. Обустройство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»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56" w:top="780" w:footer="174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241</TotalTime>
  <Application>LibreOffice/5.3.0.3$Windows_x86 LibreOffice_project/7074905676c47b82bbcfbea1aeefc84afe1c50e1</Application>
  <Pages>1</Pages>
  <Words>227</Words>
  <Characters>1750</Characters>
  <CharactersWithSpaces>2079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2017-10-24T15:12:23Z</cp:lastPrinted>
  <dcterms:modified xsi:type="dcterms:W3CDTF">2017-10-26T15:19:56Z</dcterms:modified>
  <cp:revision>123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